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9A72" w14:textId="32ECA951" w:rsidR="005529C7" w:rsidRPr="0045034B" w:rsidRDefault="005529C7" w:rsidP="005529C7">
      <w:pPr>
        <w:jc w:val="center"/>
        <w:rPr>
          <w:rFonts w:ascii="Arial" w:hAnsi="Arial" w:cs="Arial"/>
          <w:b/>
          <w:bCs/>
          <w:sz w:val="44"/>
          <w:szCs w:val="44"/>
          <w:shd w:val="clear" w:color="auto" w:fill="FFFFFF"/>
        </w:rPr>
      </w:pPr>
      <w:r w:rsidRPr="0045034B">
        <w:rPr>
          <w:rFonts w:ascii="Arial" w:hAnsi="Arial" w:cs="Arial"/>
          <w:b/>
          <w:bCs/>
          <w:sz w:val="44"/>
          <w:szCs w:val="44"/>
          <w:shd w:val="clear" w:color="auto" w:fill="FFFFFF"/>
        </w:rPr>
        <w:t>Security</w:t>
      </w:r>
    </w:p>
    <w:p w14:paraId="0EB3550F" w14:textId="77777777" w:rsidR="00282CB9" w:rsidRDefault="00282CB9" w:rsidP="005529C7">
      <w:pPr>
        <w:jc w:val="center"/>
        <w:rPr>
          <w:rFonts w:ascii="Roboto" w:hAnsi="Roboto"/>
          <w:sz w:val="36"/>
          <w:szCs w:val="36"/>
          <w:shd w:val="clear" w:color="auto" w:fill="FFFFFF"/>
        </w:rPr>
      </w:pPr>
    </w:p>
    <w:p w14:paraId="5A855785" w14:textId="2D626974" w:rsidR="00282CB9" w:rsidRDefault="00282CB9" w:rsidP="005529C7">
      <w:pPr>
        <w:jc w:val="center"/>
        <w:rPr>
          <w:rFonts w:ascii="Roboto" w:hAnsi="Roboto"/>
          <w:sz w:val="36"/>
          <w:szCs w:val="36"/>
          <w:shd w:val="clear" w:color="auto" w:fill="FFFFFF"/>
        </w:rPr>
      </w:pPr>
      <w:r>
        <w:rPr>
          <w:noProof/>
        </w:rPr>
        <w:drawing>
          <wp:inline distT="0" distB="0" distL="0" distR="0" wp14:anchorId="3374627B" wp14:editId="12F2CC46">
            <wp:extent cx="2857500" cy="2857500"/>
            <wp:effectExtent l="0" t="0" r="0" b="0"/>
            <wp:docPr id="1" name="Picture 1" descr="Fea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80E7C8F" w14:textId="77777777" w:rsidR="00282CB9" w:rsidRPr="00005110" w:rsidRDefault="00282CB9" w:rsidP="005529C7">
      <w:pPr>
        <w:jc w:val="center"/>
        <w:rPr>
          <w:rFonts w:ascii="Roboto" w:hAnsi="Roboto"/>
          <w:sz w:val="36"/>
          <w:szCs w:val="36"/>
          <w:shd w:val="clear" w:color="auto" w:fill="FFFFFF"/>
        </w:rPr>
      </w:pPr>
    </w:p>
    <w:p w14:paraId="23F368F7" w14:textId="1858AD8C" w:rsidR="003B5831" w:rsidRPr="00623443" w:rsidRDefault="005529C7">
      <w:pPr>
        <w:rPr>
          <w:rFonts w:ascii="Arial" w:hAnsi="Arial" w:cs="Arial"/>
          <w:sz w:val="28"/>
          <w:szCs w:val="28"/>
          <w:shd w:val="clear" w:color="auto" w:fill="FFFFFF"/>
        </w:rPr>
      </w:pPr>
      <w:r w:rsidRPr="00623443">
        <w:rPr>
          <w:rFonts w:ascii="Arial" w:hAnsi="Arial" w:cs="Arial"/>
          <w:sz w:val="28"/>
          <w:szCs w:val="28"/>
          <w:shd w:val="clear" w:color="auto" w:fill="FFFFFF"/>
        </w:rPr>
        <w:t>If vandals access sites on a regular basis and there is evidence of unauthorised access to the roof area, then the overall risk rating for the tank is ROL (running on luck!) for potential water quality impacts, structural or fixture damages. Every possible step needs to be taken to eliminate unauthorised access to site and deter any unwanted visits.</w:t>
      </w:r>
      <w:r w:rsidRPr="00623443">
        <w:rPr>
          <w:rFonts w:ascii="Arial" w:hAnsi="Arial" w:cs="Arial"/>
          <w:sz w:val="28"/>
          <w:szCs w:val="28"/>
        </w:rPr>
        <w:br/>
      </w:r>
      <w:r w:rsidRPr="00623443">
        <w:rPr>
          <w:rFonts w:ascii="Arial" w:hAnsi="Arial" w:cs="Arial"/>
          <w:sz w:val="28"/>
          <w:szCs w:val="28"/>
        </w:rPr>
        <w:br/>
      </w:r>
      <w:r w:rsidRPr="00623443">
        <w:rPr>
          <w:rFonts w:ascii="Arial" w:hAnsi="Arial" w:cs="Arial"/>
          <w:sz w:val="28"/>
          <w:szCs w:val="28"/>
          <w:shd w:val="clear" w:color="auto" w:fill="FFFFFF"/>
        </w:rPr>
        <w:t>Use security cameras, maintain secured compounds and install access doors, ladders and hatches that are sturdy and locked. Also ensure the site is checked regularly by operational staff.</w:t>
      </w:r>
    </w:p>
    <w:p w14:paraId="48F8F92A" w14:textId="2276B2D2" w:rsidR="005529C7" w:rsidRPr="00623443" w:rsidRDefault="005529C7">
      <w:pPr>
        <w:rPr>
          <w:rFonts w:ascii="Arial" w:hAnsi="Arial" w:cs="Arial"/>
          <w:sz w:val="28"/>
          <w:szCs w:val="28"/>
          <w:shd w:val="clear" w:color="auto" w:fill="FFFFFF"/>
        </w:rPr>
      </w:pPr>
      <w:r w:rsidRPr="00623443">
        <w:rPr>
          <w:rFonts w:ascii="Arial" w:hAnsi="Arial" w:cs="Arial"/>
          <w:sz w:val="28"/>
          <w:szCs w:val="28"/>
          <w:shd w:val="clear" w:color="auto" w:fill="FFFFFF"/>
        </w:rPr>
        <w:t xml:space="preserve">Access by known persons such as </w:t>
      </w:r>
      <w:proofErr w:type="spellStart"/>
      <w:r w:rsidRPr="00623443">
        <w:rPr>
          <w:rFonts w:ascii="Arial" w:hAnsi="Arial" w:cs="Arial"/>
          <w:sz w:val="28"/>
          <w:szCs w:val="28"/>
          <w:shd w:val="clear" w:color="auto" w:fill="FFFFFF"/>
        </w:rPr>
        <w:t>Teleco</w:t>
      </w:r>
      <w:proofErr w:type="spellEnd"/>
      <w:r w:rsidRPr="00623443">
        <w:rPr>
          <w:rFonts w:ascii="Arial" w:hAnsi="Arial" w:cs="Arial"/>
          <w:sz w:val="28"/>
          <w:szCs w:val="28"/>
          <w:shd w:val="clear" w:color="auto" w:fill="FFFFFF"/>
        </w:rPr>
        <w:t xml:space="preserve"> contractors or </w:t>
      </w:r>
      <w:proofErr w:type="spellStart"/>
      <w:r w:rsidRPr="00623443">
        <w:rPr>
          <w:rFonts w:ascii="Arial" w:hAnsi="Arial" w:cs="Arial"/>
          <w:sz w:val="28"/>
          <w:szCs w:val="28"/>
          <w:shd w:val="clear" w:color="auto" w:fill="FFFFFF"/>
        </w:rPr>
        <w:t>neighboring</w:t>
      </w:r>
      <w:proofErr w:type="spellEnd"/>
      <w:r w:rsidRPr="00623443">
        <w:rPr>
          <w:rFonts w:ascii="Arial" w:hAnsi="Arial" w:cs="Arial"/>
          <w:sz w:val="28"/>
          <w:szCs w:val="28"/>
          <w:shd w:val="clear" w:color="auto" w:fill="FFFFFF"/>
        </w:rPr>
        <w:t xml:space="preserve"> property owners should be documented.</w:t>
      </w:r>
      <w:r w:rsidRPr="00623443">
        <w:rPr>
          <w:rFonts w:ascii="Arial" w:hAnsi="Arial" w:cs="Arial"/>
          <w:sz w:val="28"/>
          <w:szCs w:val="28"/>
        </w:rPr>
        <w:br/>
      </w:r>
      <w:r w:rsidRPr="00623443">
        <w:rPr>
          <w:rFonts w:ascii="Arial" w:hAnsi="Arial" w:cs="Arial"/>
          <w:sz w:val="28"/>
          <w:szCs w:val="28"/>
        </w:rPr>
        <w:br/>
      </w:r>
      <w:r w:rsidRPr="00623443">
        <w:rPr>
          <w:rFonts w:ascii="Arial" w:hAnsi="Arial" w:cs="Arial"/>
          <w:sz w:val="28"/>
          <w:szCs w:val="28"/>
          <w:shd w:val="clear" w:color="auto" w:fill="FFFFFF"/>
        </w:rPr>
        <w:t>Site works should be monitored to ensure that structural issues have not been created or the stored water in the tank has not been exposed to contamination impacts.</w:t>
      </w:r>
    </w:p>
    <w:p w14:paraId="08C8DFA5" w14:textId="091F85F8" w:rsidR="005529C7" w:rsidRDefault="005529C7"/>
    <w:sectPr w:rsidR="00552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68"/>
    <w:rsid w:val="00005110"/>
    <w:rsid w:val="000D6668"/>
    <w:rsid w:val="00282CB9"/>
    <w:rsid w:val="003B5831"/>
    <w:rsid w:val="0043290A"/>
    <w:rsid w:val="0045034B"/>
    <w:rsid w:val="00514BD6"/>
    <w:rsid w:val="005529C7"/>
    <w:rsid w:val="00623443"/>
    <w:rsid w:val="009F5540"/>
    <w:rsid w:val="00F87B17"/>
    <w:rsid w:val="00FA7B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5697"/>
  <w15:chartTrackingRefBased/>
  <w15:docId w15:val="{E3E1F7D3-2F2C-4887-A67A-B9FE4E9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10</cp:revision>
  <dcterms:created xsi:type="dcterms:W3CDTF">2024-04-01T04:40:00Z</dcterms:created>
  <dcterms:modified xsi:type="dcterms:W3CDTF">2024-04-01T05:54:00Z</dcterms:modified>
</cp:coreProperties>
</file>